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9350"/>
        <w:gridCol w:w="426"/>
      </w:tblGrid>
      <w:tr w:rsidR="001C1491" w:rsidRPr="001C1491" w:rsidTr="000C4D66">
        <w:trPr>
          <w:tblCellSpacing w:w="15" w:type="dxa"/>
        </w:trPr>
        <w:tc>
          <w:tcPr>
            <w:tcW w:w="9766" w:type="dxa"/>
            <w:gridSpan w:val="3"/>
            <w:vAlign w:val="center"/>
            <w:hideMark/>
          </w:tcPr>
          <w:p w:rsidR="001C1491" w:rsidRPr="001C1491" w:rsidRDefault="000C4D66" w:rsidP="001C1491">
            <w:pPr>
              <w:spacing w:before="15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  <w:t>«</w:t>
            </w:r>
            <w:proofErr w:type="spellStart"/>
            <w:r w:rsidR="001C1491" w:rsidRPr="001C1491"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  <w:t>ЕврАзЭС</w:t>
            </w:r>
            <w:proofErr w:type="spellEnd"/>
            <w:r w:rsidR="001C1491" w:rsidRPr="001C1491"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  <w:t>, как институт единства и развития российско-казахстанского сотрудничества. Региональные аспекты взаимодействия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  <w:t>»</w:t>
            </w:r>
          </w:p>
        </w:tc>
      </w:tr>
      <w:tr w:rsidR="001C1491" w:rsidRPr="001C1491" w:rsidTr="000C4D66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After w:w="381" w:type="dxa"/>
          <w:tblCellSpacing w:w="0" w:type="dxa"/>
        </w:trPr>
        <w:tc>
          <w:tcPr>
            <w:tcW w:w="0" w:type="auto"/>
            <w:hideMark/>
          </w:tcPr>
          <w:p w:rsid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b/>
                <w:bCs/>
                <w:noProof/>
                <w:color w:val="000066"/>
                <w:sz w:val="18"/>
                <w:szCs w:val="18"/>
                <w:lang w:eastAsia="ru-RU"/>
              </w:rPr>
              <w:drawing>
                <wp:inline distT="0" distB="0" distL="0" distR="0" wp14:anchorId="523E8AC8" wp14:editId="445F019C">
                  <wp:extent cx="2857500" cy="1905000"/>
                  <wp:effectExtent l="0" t="0" r="0" b="0"/>
                  <wp:docPr id="1" name="Рисунок 1" descr="http://www.uralreg.ru/storage/image/dds_0871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uralreg.ru/storage/image/dds_0871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В Южно-Уральской торгово-промышленной палате прошло первое заседание рабочей группы «Честная и эффективная экономика» регионального отделения Общероссийского общественного движения «Народный фронт «За Россию», на котором обсуждалось развитие российско-казахстанского сотрудничества в рамках Евразийского экономического сообщества (</w:t>
            </w:r>
            <w:proofErr w:type="spellStart"/>
            <w:r w:rsidRPr="001C1491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C1491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).</w:t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В мероприятии приняли участие активисты народного фронта, эксперты комитета ЮУТПП по внешнеэкономической деятельности, представители Общественной палаты Челябинской области, СМИ.</w:t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Провел заседание руководитель рабочей группы – президент ЮУТПП, член регионального штаба ОНФ Ф.Л. Дегтярёв.</w:t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Во вступительном слове руководитель регионального исполкома ОНФ Челябинской области, член регионального штаба ОНФ, член Общественной палаты Российской Федерации Денис Рыжий подчеркнул важность темы заседания: «В повестке дня значится один из самых значимых на сегодняшний день вопросов для Челябинской области – развитие российско-казахстанского сотрудничества в рамках Евразийского экономического сообщества. В настоящий момент партнерские отношения Белоруссии, Казахстана и России нельзя назвать беспроблемными. Именно поэтому мы собрали здесь специалистов из разных сфер деятельности, чтобы обсудить и сообща выработать ряд рекомендаций и предложений по вопросам экономической интеграции стран-основательниц </w:t>
            </w:r>
            <w:proofErr w:type="spell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».</w:t>
            </w:r>
          </w:p>
          <w:p w:rsidR="001C1491" w:rsidRPr="001C1491" w:rsidRDefault="000C4D66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По основному  вопросу заседания </w:t>
            </w:r>
            <w:bookmarkStart w:id="0" w:name="_GoBack"/>
            <w:bookmarkEnd w:id="0"/>
            <w:r w:rsidRPr="000C4D6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«</w:t>
            </w:r>
            <w:proofErr w:type="spellStart"/>
            <w:r w:rsidRPr="000C4D6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0C4D6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, как институт единства и развития российско-казахстанского сотрудничества. Региональные аспекты взаимодействия»</w:t>
            </w:r>
            <w:r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выступил с докладом М.К. </w:t>
            </w:r>
            <w:proofErr w:type="spellStart"/>
            <w:r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Ахтямов</w:t>
            </w:r>
            <w:proofErr w:type="spellEnd"/>
            <w:r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, </w:t>
            </w:r>
            <w:r w:rsidRPr="000C4D6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председатель комитета ЮУТПП по внешнеэкономической деятельности, генеральный директор ООО «Инвестицио</w:t>
            </w:r>
            <w:r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нно-финансовая компания «Титан».  Также на </w:t>
            </w:r>
            <w:r w:rsidR="001C1491"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совещании были рассмотрены вопросы торговой политики, таможенного регулирования, налогообложения, трудовой миграции, развития транспортных и логистических услуг, санитарных и ветеринарных мер в условиях Евразийского экономического союза.</w:t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Как отметил руководитель рабочей группы Фёдор Дегтярёв, в партнерских отношениях Казахстана и Челябинской области имеются несоответствия, при том, что в едином экономическом пространстве должны быть единые законы, общие правила игры, равные права без преференций у казахстанских предприятий по отношению </w:t>
            </w:r>
            <w:proofErr w:type="gram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к</w:t>
            </w:r>
            <w:proofErr w:type="gram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российским.</w:t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– Наша основная цель создать комфортные условия для ведения бизнеса в рамках </w:t>
            </w:r>
            <w:proofErr w:type="spell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, выявить препоны, мешающие предпринимателям, выработать рекомендации, которые будут направлены в Центральный штаб ОНФ, Евразийскую экономическую комиссию, а там уже эти вопросы будут решаться на уровне глав государств, – сказал руководитель рабочей группы.</w:t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В ходе заседания члены рабочей группы разработали ряд рекомендаций и предложений. В </w:t>
            </w: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lastRenderedPageBreak/>
              <w:t xml:space="preserve">частности, президенту ЮУТПП Фёдору Дегтярёву рекомендовано 29 августа </w:t>
            </w:r>
            <w:proofErr w:type="gram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выступить</w:t>
            </w:r>
            <w:proofErr w:type="gram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на Российско-Казахстанском деловом совете, где ему следует обратить внимание казахстанской стороны на существующие административные барьеры и нормативно-правовые акты по внешнеэкономической деятельности стран </w:t>
            </w:r>
            <w:proofErr w:type="spell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, препятствующие равноправному деловому сотрудничеству между предпринимателями России и Казахстана. Кроме того, Южно-Уральской торгово-промышленной палате предлагается дальше работать над вопросами развития проекта </w:t>
            </w:r>
            <w:proofErr w:type="spell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через системное взаимодействие с </w:t>
            </w:r>
            <w:proofErr w:type="spell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национальнй</w:t>
            </w:r>
            <w:proofErr w:type="spell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палатой предпринимателей Казахстана.</w:t>
            </w:r>
          </w:p>
          <w:p w:rsidR="001C1491" w:rsidRPr="001C1491" w:rsidRDefault="001C1491" w:rsidP="001C1491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Руководителю исполкома ОНФ в Челябинской области Д.С. Рыжему рекомендовано направить в евразийскую экономическую комиссию предложения по обеспечению целевого финансирования проведения с участием торгово-промышленных палат независимого негосударственного мониторинга цен на товарных рынках Евразийского экономического союза, экспертизы нарушений норм </w:t>
            </w:r>
            <w:proofErr w:type="spellStart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C1491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.</w:t>
            </w:r>
          </w:p>
        </w:tc>
      </w:tr>
    </w:tbl>
    <w:p w:rsidR="00D51D8A" w:rsidRDefault="00D51D8A"/>
    <w:sectPr w:rsidR="00D5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22"/>
    <w:rsid w:val="000C4D66"/>
    <w:rsid w:val="001C1491"/>
    <w:rsid w:val="003E1B22"/>
    <w:rsid w:val="0091710D"/>
    <w:rsid w:val="00D5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4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Наталья Алексеевна</dc:creator>
  <cp:keywords/>
  <dc:description/>
  <cp:lastModifiedBy>Соловьёва Наталья Алексеевна</cp:lastModifiedBy>
  <cp:revision>2</cp:revision>
  <dcterms:created xsi:type="dcterms:W3CDTF">2014-11-27T07:31:00Z</dcterms:created>
  <dcterms:modified xsi:type="dcterms:W3CDTF">2014-11-27T08:53:00Z</dcterms:modified>
</cp:coreProperties>
</file>